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3 vom 27. November 2013</w:t>
      </w:r>
    </w:p>
    <w:p>
      <w:r>
        <w:t>VS Kantonsgericht, 2013-11-27, FR</w:t>
      </w:r>
    </w:p>
    <w:p>
      <w:r>
        <w:rPr>
          <w:b/>
        </w:rPr>
        <w:t xml:space="preserve">Quelle: </w:t>
      </w:r>
      <w:r>
        <w:t>https://mcp.opencaselaw.ch/entscheid/vs_gerichte_S2 13 3</w:t>
      </w:r>
    </w:p>
    <w:p>
      <w:r>
        <w:t>FR: VS_GERICHTE S2 13 3 du 27 novembre 2013</w:t>
      </w:r>
    </w:p>
    <w:p>
      <w:r>
        <w:t>IT: VS_GERICHTE S2 13 3 del 27 novembre 2013</w:t>
      </w:r>
    </w:p>
    <w:p>
      <w:pPr>
        <w:pStyle w:val="Heading2"/>
      </w:pPr>
      <w:r>
        <w:t>Regeste</w:t>
      </w:r>
    </w:p>
    <w:p>
      <w:r>
        <w:t>S2 13 3 JUGEMENT DU 27 NOVEMBRE 2013 Tribunal cantonal du Valais Cour des assurances sociales Composition : Eve-Marie Dayer-Schmid, présidente ; Jean-Bernard Fournier et Jean- Pierre Zufferey, juges ; Véronique Largey, greffière en la cause X_________, demanderesse, représentée par Maître A_________ contre Y_________ CAISSE DE PENSION, défenderesse, représentés par Maître B_________ (art. 23 let. a et 26 al. 1 LPP, art. 28 al. 1 let. b LAI ; rente d’invalidité de la prévoyance professionnelle, force contraignante de l’estimation</w:t>
      </w:r>
    </w:p>
    <w:p>
      <w:pPr>
        <w:pStyle w:val="Heading2"/>
      </w:pPr>
      <w:r>
        <w:t>Erwägungen</w:t>
      </w:r>
    </w:p>
    <w:p>
      <w:r>
        <w:rPr>
          <w:b/>
        </w:rPr>
        <w:t>E. 26</w:t>
      </w:r>
    </w:p>
    <w:p>
      <w:r>
        <w:t>al. 1 LPP). L’assuré a droit à une rente aux conditions suivantes : il a notamment présenté une incapacité de travail (art. 6 LPGA) d’au moins 40% en moyenne durant une année sans interruption notable (art. 28 al. 1 let. b LAI). Le droit à la rente prend naissance au plus tôt à l’échéance d’une période de six mois à compter de la date à laquelle l’assuré a fait valoir son droit aux prestations conformément à l’article 29 alinéa 1 LPGA (art. 29 al. 1 LAI). Conformément à l'article 26 alinéa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Cette force contraignante vaut non seulement pour la fixation du degré d'invalidité mais également pour la détermination du moment à partir duquel la capacité de travail de l'assuré s'est détériorée de manière sensible et durable.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Le Tribunal fédéral des assurances a précisé dans l'arrêt B 45/03 du 13 juillet 2004, au considérant 2.3.2 non publié aux ATF 130 V 501 mais paru in SVR 2005 BVG no 5, que la force contraignante de la décision de l'organe de l'assurance- 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w:t>
      </w:r>
    </w:p>
    <w:p>
      <w:r>
        <w:t>- 12 - une rente d'invalidité et qui devaient effectivement faire l'objet d'une détermination. Dans le cas contraire, les organes de la prévoyance professionnelle sont tenus d'examiner librement les conditions du droit aux prestations. Le fait que l'assurance- 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9C_327/2011 du 21 février 2012 consid. 4.1 et les nombreuses références citées dans ce considérant). En vertu de l'article 29 alinéa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D'après le dispositif de la décision du 1er septembre 2011 de l'assurance-invalidité, qui seul lie les parties à la procédure, l'assuré a droit à une rente entière d'invalidité à compter du 1er mai 2010. Sous la partie intitulée « Résultat de nos constatations », la décision contient néanmoins la constatation que le délai de carence de l'article 28 alinéa 1 lettre b LAI a commencé à courir le 29 février 2008. Dans la mesure où cette date ne jouait aucun rôle pour fixer la naissance du droit à la rente de l'assurance- invalidité de l'assuré (puisque celle-ci a été déterminée uniquement sur la base de l'article 29 alinéa 1 LAI), elle n'avait aucun caractère contraignant pour les organes de la prévoyance professionnelle. Faute d'intérêt juridiquement protégé à l'annulation ou à la modification de la décision attaquée, le recourant ne disposait par conséquent pas de la qualité pour recourir contre cette décision (arrêt du Tribunal fédéral 9C_620/2012 du 16 octobre 2012 consid. 2.4 et 2.5 – paru in SVR 2013 BVG no 17 – et les références, notamment à l’arrêt du Tribunal fédéral 9C_414/2007 du 25 juillet 2008 cité par la défenderesse et portant sur l’application de l’ancien art. 48 al. 2 LAI, en vigueur jusqu’au 31 décembre 2007). 2.2 Contrairement à ce que la défenderesse a allégué dans sa réponse du 1er mars 2013 en page 5, l’arrêt 9C_414/2007 relatif à l’ancien article 48 alinéa 2 LAI, de même que l’arrêt 9C_620/2012 traitant de l’article 29 alinéa 1 LAI qui a remplacé cette disposition au 1er janvier 2008, ne s’appliquent pas au présent litige. Ces jurisprudences concernent en fait les cas où la demande de prestations AI est dite « tardive », parce qu’elle a été déposée plus de six mois après le début du délai d’une année prévu à l’article 28 alinéa 1 lettre b LAI. La naissance du droit éventuel à une rente de l’assurance-invalidité ne coïncidera alors pas avec le terme de ce délai mais bien, conformément à l’article 29 alinéa 1 LAI, à l’échéance d’un délai de six mois dès le dépôt de la demande de prestations AI. Dans ces cas-là, les organes de l’assurance-invalidité tiennent simplement compte de cette échéance dans le dispositif</w:t>
      </w:r>
    </w:p>
    <w:p>
      <w:r>
        <w:t>- 13 - de leurs décisions d’octroi d’une rente et n’ont en principe pas besoin de déterminer le début du délai de carence selon l’article 28 alinéa 1 lettre b LAI. S’ils procèdent toutefois à cet éclaircissement dans les considérants de leurs décisions, la date correspondant au début du délai fixé dans cette dernière disposition ne lie pas les organes de la prévoyance professionnelle. Dans le cas d’espèce toutefois, la demande de prestations AI du 16 octobre 2009 n’est pas tardive (pièce 64). Elle a en effet été déposée moins de six mois après le début du délai prévu à l’article 28 alinéa 1 lettre b LAI et arrêté par l’Office AI au 7 mai 2009. L’échéance de ce délai d’une année, soit le 7 mai 2010 (pièces 64, 66 et 73), a été prise en compte dans les dispositifs du projet du 2 novembre 2010 (pièce 66) et de la décision du 26 mai 2011 (pièce 73), dans lesquels il est prononcé qu’à partir du 1er mai 2010, le droit à une rente entière d’invalidité est reconnu. Ce projet et cette décision ont été notifiés à Y_________ qui ne les a pas contestés. Dans la mesure où cette date du 7 mai 2009, qui correspond au début d’une incapacité de travail de 40% en moyenne durant une année sans interruption notable, jouait un rôle pour déterminer la naissance du droit à la rente de l’assurance-invalidité, elle a un caractère contraignant pour la défenderesse. 3.1 Ont droit à des prestations d'invalidité les personnes qui sont invalides à raison de 40 % au moins au sens de l'AI et qui étaient assurées lorsqu'est survenue l'incapacité de travail dont la cause est à l'origine de l'invalidité (art. 23 let. a LPP). Selon l’article 23 LPP,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alinéa 3 LPP. Pour la survenance de l'incapacité de travail au sens de l'article 23 LPP, c'est la diminution de la capacité fonctionnelle de rendement dans la profession exercée jusque-là ou le champ d'activités habituelles qui est déterminante, la diminution de la capacité fonctionnelle de rendement dans la profession exercée jusque-là devant être de 20 % au moins.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Il y a connexité matérielle si l'affection à l'origine de l'invalidité est la même que celle qui s'est déjà manifestée durant le rapport de</w:t>
      </w:r>
    </w:p>
    <w:p>
      <w:r>
        <w:t>- 14 -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(arrêt précité 9C_327/2011 consid. 5.2 1 et les nombreuses références citées dans ce considérant). 3.2 Conformément aux jurisprudences exposées ci-dessus, reste encore à examiner si X_________ a connu une incapacité de travail d’une certaine importance, à savoir durable et de 20% au moins, avant le début du rapport de prévoyance avec Y_________ le 20 avril 2008, par le biais de la pizzeria « F_________ » à G_________ (pièce 119-6). Certes, les médecins ont souligné que la demanderesse souffrait d’un trouble dépressif récurrent, voire d’un syndrome douloureux somatoforme, de longue date (pièces 29, 37, 62-3, 62-12, 89 et 121-3). Ces affections n’ont toutefois entraîné aucune incapacité de travail durable de 20% au moins avant celle, de 100% dès le 7 mai 2009, maintes fois attestée par ces mêmes médecins (pièces 16, 37, 62, 62-12 et 89 ; cf. également courrier du CCPP à Y_________ du 5 janvier 2011 et certificat du Dr L_________ du 18 avril 2013), reprise par l’Office AI dans sa décision du 26 mai 2011 (pièce 73) et contraignante pour la défenderesse tel qu’établi plus haut. Au Dr V_________ (pièce 89), X_________ a expliqué que, contrairement à ce qui avait été indiqué dans le rapport du CCPP du 5 février 2010 (pièce 37), elle n’avait pas souffert d’une dépression en 1999 mais en 2001, après le décès de son premier fils. Cette symptomatologie dépressive l’avait alors contrainte de ne fermer que momentanément le restaurant qu’elle tenait au C_________, en tant que personne de condition indépendante (pièce 7). A son retour en Suisse à la fin de l’année 2002 et jusqu’au terme de son emploi « F_________ » le 30 septembre 2009 (pièces 23 et 23- 10), la demanderesse a soit travaillé comme salariée, soit touché des indemnités de chômage (pièce 11). Hormis l’incapacité totale de travail dès le 7 mai 2009 dont il a été question plus haut, l’assurée elle-même n’a mentionné, dans sa demande de prestations AI du 16 octobre 2009 (pièce 7), que deux périodes temporaires d’incapacité de travail, à savoir de décembre 2003 au 19 janvier 2004 – dates auxquelles elle travaillait au café « AA_________ » (pièce 11) et cotisait auprès de Y_________ pour sa prévoyance professionnelle (cf. extrait de compte établi le</w:t>
      </w:r>
    </w:p>
    <w:p>
      <w:r>
        <w:rPr>
          <w:b/>
        </w:rPr>
        <w:t>E. 31</w:t>
      </w:r>
    </w:p>
    <w:p>
      <w:r>
        <w:t>janvier 2012 par Y_________) – et de novembre 2006 à février 2007. Contrairement à ce qu’a prétendu la défenderesse dans sa duplique du 13 mai 2013, les décomptes établis par la Caisse de chômage CC_________ font bien état d’une indemnité journalière pleine et entière de 80% du gain assuré, au sens de l’article 22 alinéa 1 LACI. C’est également à plein temps que X_________ a été engagée auprès de l’établissement le D_________ à E_________ et de la pizzeria « F_________ » à G_________ (pièces 7 et 119-6). Toujours selon les explications fournies par la demanderesse au Dr V_________ (pièce 89), le deuxième épisode dépressif qu’elle a connu en 2005 l’a conduite à consulter le CCPP le 2 mai 2005 (pièces 37 et 121-3) mais n’a duré que six ou sept mois et a entraîné une incapacité de travail d’un mois</w:t>
      </w:r>
    </w:p>
    <w:p>
      <w:r>
        <w:t>- 15 - seulement, à une époque où elle était d’ailleurs employée par le café-restaurant le D_________ (pièce 11) et assurée en prévoyance professionnelle auprès de la défenderesse (cf. extrait de compte établi le 31 janvier 2012 par Y_________). Il semble qu’un nouvel épisode dépressif soit survenu en 2007 mais n’ait à nouveau justifié qu’un arrêt de travail de 100% durant un mois ordonné par le Dr M_________, ancien médecin-traitant de X_________ (cf. certificat du Dr L_________ du 18 avril 2013 ; pièces 7 et 33). Cet arrêt de travail pourrait correspondre aux « 24 jours maladie » indiqués dans les décomptes établis par la Caisse de chômage CC_________ d’octobre 2006 à avril 2008. A plusieurs reprises, une incapacité totale de travail du 5 novembre 2007 au 17 – ou 29 – février 2008 a été évoquée (cf. courrier du CCPP à Y_________ du 5 janvier 2011 et courrier du Centre médico-social de N_________ à l’Ombudsman du 24 février 2012), laquelle était peut-être due à la thyroïdectomie qu’X_________ a subi en 2007 (pièces 12, 25 et 62-3). Dite incapacité est en tout cas partiellement contredite par la teneur du certificat dressé le 21 avril 2008 par DD_________, dans lequel il a été attesté que la demanderesse avait œuvré avec rapidité, savoir-faire et autonomie du 16 juillet au 31 décembre 2007, dans le cadre d’un emploi temporaire pour personnes au chômage. Cette incapacité était, de toute manière et une nouvelle fois, temporaire. X_________ a par la suite repris, dès le 20 avril 2008, une activité de cuisinière à plein temps « F_________ » (pièce 119-6). Au cours de cet engagement et avant l’incapacité totale et durable de travail depuis le 7 mai 2009, elle n’a été absente en raison de maladie que du 10 au 12 mars 2009 (pièce 23). C’est dire que, conformément à la réponse suffisamment claire donnée sur ce point par le Dr V_________ dans son rapport d’expertise du 31 octobre 2012 en page 18, l’unique incapacité de travail durable de 20% au moins que l’assurée a connue est celle survenue dès le 7 mai 2009 (pièce 89). A cette date, X_________ était assurée en prévoyance professionnelle auprès de Y_________ (pièce 23 ; cf. extrait de compte établi le 31 janvier 2012 par Y_________). Les conditions de connexité matérielle et temporelle découlant de l’article 23 LPP sont en outre remplies en l’occurrence. L’épisode dépressif sévère à l’origine de l’invalidité (pièces 62-12, 66 et 73) s’était déjà manifesté durant le rapport de prévoyance et avait entraîné ladite incapacité totale et durable de travail à compter du 7 mai 2009 (pièces 16, 37, 62, 62-12 et 89 ; cf. également courrier du CCPP à Y_________ du 5 janvier 2011 et certificat du Dr L_________ du 18 avril 2013). Enfin, comme la demanderesse l’a souligné à juste titre dans sa réplique du 9 avril 2013, la procédure de révision ouverte par l’Office AI au début de l’année 2012 n’a pas donné lieu à une décision définitive, laquelle n’aurait de toute façon pas d’effet rétroactif sur le droit à une rente d’invalidité de la prévoyance professionnelle. Au vu de ce qui précède et en application des articles 23 lettre a et 26 alinéa 1 LPP, l’action en paiement est admise. Y_________ Caisse de pension est condamnée à verser à X_________ une rente entière d’invalidité à compter du 1er mai 2010. 4. Il n’est pas perçu de frais (art. 73 al. 2 LPP).</w:t>
      </w:r>
    </w:p>
    <w:p>
      <w:r>
        <w:t>- 16 - La demanderesse a droit à des dépens qui, vu l’issue de la cause, seront supportés par la défenderesse (art. 73 al. 2 LPP, art. 85 i.i., 87bis et 91 al. 1 et 2 a contrario LPJA, art. 27 al. 1 et 40 al. 1 LTar). Me A_________ a produit en la cause un bref mémoire de demande et deux déterminations également concises, ainsi qu’une centaine de copies dans un dossier de faible complexité mais exigeant une consultation attentive de l’entier du dossier constitué par l’assurance-invalidité. En conséquence, ses dépens sont arrêtés à un montant global de 1200 francs.</w:t>
      </w:r>
    </w:p>
    <w:p>
      <w:r>
        <w:t>Prononce</w:t>
      </w:r>
    </w:p>
    <w:p>
      <w:r>
        <w:t>1. L’action en paiement est admise. 2. Y_________ Caisse de pension est condamnée à verser à X_________ une rente entière d’invalidité à compter du 1er mai 2010 3. Il n’est pas perçu de frais. 4. Y_________ Caisse de pension versera à X_________ 1200 fr. pour ses dépens.</w:t>
      </w:r>
    </w:p>
    <w:p>
      <w:r>
        <w:t>Sion, le 27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